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D92" w:rsidRPr="00BF00BE" w:rsidRDefault="00B76D92" w:rsidP="00B76D92">
      <w:pPr>
        <w:spacing w:before="240" w:after="187" w:line="276" w:lineRule="auto"/>
        <w:ind w:left="101" w:right="14" w:hanging="10"/>
        <w:jc w:val="center"/>
        <w:rPr>
          <w:rFonts w:ascii="Arial" w:hAnsi="Arial" w:cs="Arial"/>
          <w:b/>
          <w:sz w:val="22"/>
          <w:szCs w:val="22"/>
        </w:rPr>
      </w:pPr>
      <w:bookmarkStart w:id="0" w:name="_GoBack"/>
      <w:bookmarkEnd w:id="0"/>
      <w:r w:rsidRPr="00BF00BE">
        <w:rPr>
          <w:rFonts w:ascii="Arial" w:hAnsi="Arial" w:cs="Arial"/>
          <w:b/>
          <w:sz w:val="22"/>
          <w:szCs w:val="22"/>
        </w:rPr>
        <w:t xml:space="preserve">PREGÃO ELETRÔNICO FEDERAL </w:t>
      </w:r>
      <w:r>
        <w:rPr>
          <w:rFonts w:ascii="Arial" w:hAnsi="Arial" w:cs="Arial"/>
          <w:b/>
          <w:sz w:val="22"/>
          <w:szCs w:val="22"/>
        </w:rPr>
        <w:t>90059</w:t>
      </w:r>
      <w:r w:rsidRPr="00BF00BE">
        <w:rPr>
          <w:rFonts w:ascii="Arial" w:hAnsi="Arial" w:cs="Arial"/>
          <w:b/>
          <w:sz w:val="22"/>
          <w:szCs w:val="22"/>
        </w:rPr>
        <w:t>/</w:t>
      </w:r>
      <w:r>
        <w:rPr>
          <w:rFonts w:ascii="Arial" w:hAnsi="Arial" w:cs="Arial"/>
          <w:b/>
          <w:sz w:val="22"/>
          <w:szCs w:val="22"/>
        </w:rPr>
        <w:t>2025</w:t>
      </w:r>
    </w:p>
    <w:p w:rsidR="00B76D92" w:rsidRPr="00253FE5" w:rsidRDefault="00B76D92" w:rsidP="00B76D92">
      <w:pPr>
        <w:jc w:val="center"/>
        <w:rPr>
          <w:rFonts w:ascii="Arial" w:hAnsi="Arial" w:cs="Arial"/>
          <w:b/>
          <w:sz w:val="22"/>
          <w:szCs w:val="22"/>
        </w:rPr>
      </w:pPr>
      <w:r w:rsidRPr="00253FE5">
        <w:rPr>
          <w:rFonts w:ascii="Arial" w:hAnsi="Arial" w:cs="Arial"/>
          <w:b/>
          <w:sz w:val="22"/>
          <w:szCs w:val="22"/>
        </w:rPr>
        <w:t>ANEXO I</w:t>
      </w:r>
    </w:p>
    <w:p w:rsidR="00B76D92" w:rsidRPr="00BF00BE" w:rsidRDefault="00B76D92" w:rsidP="00B76D92">
      <w:pPr>
        <w:spacing w:before="240" w:line="276" w:lineRule="auto"/>
        <w:ind w:left="101" w:right="14" w:hanging="10"/>
        <w:jc w:val="center"/>
        <w:rPr>
          <w:rFonts w:ascii="Arial" w:hAnsi="Arial" w:cs="Arial"/>
          <w:b/>
          <w:sz w:val="22"/>
          <w:szCs w:val="22"/>
        </w:rPr>
      </w:pPr>
      <w:r w:rsidRPr="00BF00BE">
        <w:rPr>
          <w:rFonts w:ascii="Arial" w:hAnsi="Arial" w:cs="Arial"/>
          <w:b/>
          <w:sz w:val="22"/>
          <w:szCs w:val="22"/>
        </w:rPr>
        <w:t>TERMO DE REFERÊNCIA</w:t>
      </w:r>
    </w:p>
    <w:p w:rsidR="00B76D92" w:rsidRDefault="00B76D92" w:rsidP="00B76D92">
      <w:pPr>
        <w:keepNext/>
        <w:keepLines/>
        <w:spacing w:line="276" w:lineRule="auto"/>
        <w:ind w:left="360" w:hanging="360"/>
        <w:jc w:val="both"/>
        <w:outlineLvl w:val="0"/>
        <w:rPr>
          <w:rFonts w:ascii="Arial" w:hAnsi="Arial" w:cs="Arial"/>
          <w:b/>
          <w:bCs/>
          <w:sz w:val="22"/>
          <w:szCs w:val="22"/>
          <w:lang w:eastAsia="en-US"/>
        </w:rPr>
      </w:pPr>
    </w:p>
    <w:p w:rsidR="00B76D92" w:rsidRPr="007A2E6E" w:rsidRDefault="00B76D92" w:rsidP="00B76D92">
      <w:pPr>
        <w:widowControl/>
        <w:numPr>
          <w:ilvl w:val="0"/>
          <w:numId w:val="2"/>
        </w:numPr>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CONDIÇÕES GERAIS DA CONTRATAÇÃO (Art. 6º, XXIII, alíneas “a” e “i” da Lei n. 14.133/2021)</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OBJETO</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Registro de </w:t>
      </w:r>
      <w:r w:rsidRPr="00745EB2">
        <w:rPr>
          <w:rFonts w:ascii="Arial" w:eastAsia="Arial" w:hAnsi="Arial" w:cs="Arial"/>
          <w:kern w:val="0"/>
          <w:sz w:val="22"/>
          <w:szCs w:val="22"/>
          <w:lang w:eastAsia="pt-BR" w:bidi="ar-SA"/>
        </w:rPr>
        <w:t>Preços para</w:t>
      </w:r>
      <w:r w:rsidRPr="007A2E6E">
        <w:rPr>
          <w:rFonts w:ascii="Arial" w:eastAsia="Arial" w:hAnsi="Arial" w:cs="Arial"/>
          <w:kern w:val="0"/>
          <w:sz w:val="22"/>
          <w:szCs w:val="22"/>
          <w:lang w:eastAsia="pt-BR" w:bidi="ar-SA"/>
        </w:rPr>
        <w:t xml:space="preserve"> a aquisição de café em grão, nos termos da tabela abaixo, conforme condições e exigências estabelecidas neste instrumento.</w:t>
      </w:r>
    </w:p>
    <w:p w:rsidR="00B76D92" w:rsidRPr="007A2E6E" w:rsidRDefault="00B76D92" w:rsidP="00B76D92">
      <w:pPr>
        <w:widowControl/>
        <w:pBdr>
          <w:top w:val="nil"/>
          <w:left w:val="nil"/>
          <w:bottom w:val="nil"/>
          <w:right w:val="nil"/>
          <w:between w:val="nil"/>
        </w:pBdr>
        <w:suppressAutoHyphens w:val="0"/>
        <w:ind w:left="72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ind w:left="720"/>
        <w:jc w:val="both"/>
        <w:rPr>
          <w:rFonts w:ascii="Arial" w:eastAsia="Arial" w:hAnsi="Arial" w:cs="Arial"/>
          <w:b/>
          <w:kern w:val="0"/>
          <w:sz w:val="18"/>
          <w:szCs w:val="18"/>
          <w:lang w:eastAsia="pt-BR" w:bidi="ar-SA"/>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7"/>
        <w:gridCol w:w="1907"/>
        <w:gridCol w:w="976"/>
        <w:gridCol w:w="1037"/>
        <w:gridCol w:w="1416"/>
        <w:gridCol w:w="1416"/>
        <w:gridCol w:w="1237"/>
        <w:gridCol w:w="1237"/>
      </w:tblGrid>
      <w:tr w:rsidR="00B76D92" w:rsidRPr="007A2E6E" w:rsidTr="00216C5A">
        <w:trPr>
          <w:trHeight w:val="881"/>
        </w:trPr>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ITEM</w:t>
            </w:r>
          </w:p>
          <w:p w:rsidR="00B76D92" w:rsidRPr="007A2E6E" w:rsidRDefault="00B76D92" w:rsidP="00216C5A">
            <w:pPr>
              <w:widowControl/>
              <w:suppressAutoHyphens w:val="0"/>
              <w:jc w:val="center"/>
              <w:rPr>
                <w:rFonts w:ascii="Arial" w:eastAsia="Arial" w:hAnsi="Arial" w:cs="Arial"/>
                <w:b/>
                <w:kern w:val="0"/>
                <w:sz w:val="18"/>
                <w:szCs w:val="18"/>
                <w:lang w:eastAsia="pt-BR" w:bidi="ar-SA"/>
              </w:rPr>
            </w:pP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ESPECIFICAÇÃO</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CATMAT</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UNIDADE</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QUANTIDADE ESTIMADA</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QUANTIDADE MÍNIMA POR PEDIDO</w:t>
            </w:r>
          </w:p>
        </w:tc>
        <w:tc>
          <w:tcPr>
            <w:tcW w:w="0" w:type="auto"/>
            <w:tcBorders>
              <w:top w:val="single" w:sz="4" w:space="0" w:color="000000"/>
              <w:left w:val="single" w:sz="4" w:space="0" w:color="000000"/>
              <w:bottom w:val="single" w:sz="4" w:space="0" w:color="000000"/>
              <w:right w:val="single" w:sz="4" w:space="0" w:color="000000"/>
            </w:tcBorders>
          </w:tcPr>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PREÇO UNITÁRIO MÁXIMO</w:t>
            </w:r>
          </w:p>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ACEITÁVEL</w:t>
            </w:r>
          </w:p>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R$</w:t>
            </w:r>
          </w:p>
        </w:tc>
        <w:tc>
          <w:tcPr>
            <w:tcW w:w="1355" w:type="dxa"/>
            <w:tcBorders>
              <w:top w:val="single" w:sz="4" w:space="0" w:color="000000"/>
              <w:left w:val="single" w:sz="4" w:space="0" w:color="000000"/>
              <w:bottom w:val="single" w:sz="4" w:space="0" w:color="000000"/>
              <w:right w:val="single" w:sz="4" w:space="0" w:color="000000"/>
            </w:tcBorders>
          </w:tcPr>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PREÇO TOTAL MÁXIMO</w:t>
            </w:r>
          </w:p>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ACEITÁVEL</w:t>
            </w:r>
          </w:p>
          <w:p w:rsidR="00B76D92" w:rsidRPr="00745EB2" w:rsidRDefault="00B76D92" w:rsidP="00216C5A">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R$</w:t>
            </w:r>
          </w:p>
        </w:tc>
      </w:tr>
      <w:tr w:rsidR="00B76D92" w:rsidRPr="007A2E6E" w:rsidTr="00216C5A">
        <w:trPr>
          <w:trHeight w:val="217"/>
        </w:trPr>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único</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 xml:space="preserve">Café em grão torrado, 100% bebida arábica, com aroma e sabor característico do produto, com nível de qualidade (NMQ) igual ou superior a 7,3 pontos, de 1ª qualidade, acondicionado em embalagem valvulada de 1kg, devendo constar das embalagens, de forma legível, data de fabricação e prazo de validade (validade mínima de 4 meses). Características, aspecto, cor, odor e sabor próprios, conforme o que estabelece a Resolução nº 716, de 01/07/22, da ANVISA – Agência Nacional de Vigilância Sanitária, a Instrução Normativa nº 8 de 11/06/2003, do Ministério da Agricultura, Pecuária e Abastecimento, Resolução SAA – 31, de 22/06/2007 e, complementarmente, a Norma de Qualidade </w:t>
            </w:r>
            <w:r w:rsidRPr="007A2E6E">
              <w:rPr>
                <w:rFonts w:ascii="Arial" w:eastAsia="Arial" w:hAnsi="Arial" w:cs="Arial"/>
                <w:kern w:val="0"/>
                <w:sz w:val="18"/>
                <w:szCs w:val="18"/>
                <w:lang w:eastAsia="pt-BR" w:bidi="ar-SA"/>
              </w:rPr>
              <w:lastRenderedPageBreak/>
              <w:t>Recomendável ABIC/PQC</w:t>
            </w:r>
          </w:p>
          <w:p w:rsidR="00B76D92" w:rsidRPr="007A2E6E" w:rsidRDefault="00B76D92" w:rsidP="00216C5A">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Observação: Na entrega do material somente serão aceitos produtos fabricados há, no máximo, 30 (trinta) dias corridos.</w:t>
            </w:r>
          </w:p>
          <w:p w:rsidR="00B76D92" w:rsidRPr="007A2E6E" w:rsidRDefault="00B76D92" w:rsidP="00216C5A">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b/>
                <w:kern w:val="0"/>
                <w:sz w:val="18"/>
                <w:szCs w:val="18"/>
                <w:lang w:eastAsia="pt-BR" w:bidi="ar-SA"/>
              </w:rPr>
              <w:t>Marcas de referência:</w:t>
            </w:r>
            <w:r w:rsidRPr="007A2E6E">
              <w:rPr>
                <w:rFonts w:ascii="Arial" w:eastAsia="Arial" w:hAnsi="Arial" w:cs="Arial"/>
                <w:kern w:val="0"/>
                <w:sz w:val="18"/>
                <w:szCs w:val="18"/>
                <w:lang w:eastAsia="pt-BR" w:bidi="ar-SA"/>
              </w:rPr>
              <w:t xml:space="preserve"> Café Empório Brasil, Café em grãos torrado Pilão e Expresso Gourmet Três Corações ou equivalente ou similar ou de melhor qualidade. </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lastRenderedPageBreak/>
              <w:t>463572</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Pacote com 1kg</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160</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40</w:t>
            </w:r>
          </w:p>
        </w:tc>
        <w:tc>
          <w:tcPr>
            <w:tcW w:w="0" w:type="auto"/>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Pr>
                <w:rFonts w:ascii="Arial" w:eastAsia="Arial" w:hAnsi="Arial" w:cs="Arial"/>
                <w:kern w:val="0"/>
                <w:sz w:val="18"/>
                <w:szCs w:val="18"/>
                <w:lang w:eastAsia="pt-BR" w:bidi="ar-SA"/>
              </w:rPr>
              <w:t>108,53</w:t>
            </w:r>
          </w:p>
        </w:tc>
        <w:tc>
          <w:tcPr>
            <w:tcW w:w="1355" w:type="dxa"/>
            <w:tcBorders>
              <w:top w:val="single" w:sz="4" w:space="0" w:color="000000"/>
              <w:left w:val="single" w:sz="4" w:space="0" w:color="000000"/>
              <w:bottom w:val="single" w:sz="4" w:space="0" w:color="000000"/>
              <w:right w:val="single" w:sz="4" w:space="0" w:color="000000"/>
            </w:tcBorders>
          </w:tcPr>
          <w:p w:rsidR="00B76D92" w:rsidRPr="007A2E6E" w:rsidRDefault="00B76D92" w:rsidP="00216C5A">
            <w:pPr>
              <w:widowControl/>
              <w:suppressAutoHyphens w:val="0"/>
              <w:jc w:val="center"/>
              <w:rPr>
                <w:rFonts w:ascii="Arial" w:eastAsia="Arial" w:hAnsi="Arial" w:cs="Arial"/>
                <w:kern w:val="0"/>
                <w:sz w:val="18"/>
                <w:szCs w:val="18"/>
                <w:lang w:eastAsia="pt-BR" w:bidi="ar-SA"/>
              </w:rPr>
            </w:pPr>
            <w:r>
              <w:rPr>
                <w:rFonts w:ascii="Arial" w:eastAsia="Arial" w:hAnsi="Arial" w:cs="Arial"/>
                <w:kern w:val="0"/>
                <w:sz w:val="18"/>
                <w:szCs w:val="18"/>
                <w:lang w:eastAsia="pt-BR" w:bidi="ar-SA"/>
              </w:rPr>
              <w:t>17.364,80</w:t>
            </w:r>
          </w:p>
        </w:tc>
      </w:tr>
    </w:tbl>
    <w:p w:rsidR="00B76D92" w:rsidRPr="007A2E6E" w:rsidRDefault="00B76D92" w:rsidP="00B76D92">
      <w:pPr>
        <w:widowControl/>
        <w:pBdr>
          <w:top w:val="nil"/>
          <w:left w:val="nil"/>
          <w:bottom w:val="nil"/>
          <w:right w:val="nil"/>
          <w:between w:val="nil"/>
        </w:pBdr>
        <w:suppressAutoHyphens w:val="0"/>
        <w:ind w:left="720"/>
        <w:jc w:val="both"/>
        <w:rPr>
          <w:rFonts w:ascii="Arial" w:eastAsia="Arial" w:hAnsi="Arial" w:cs="Arial"/>
          <w:b/>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produtos objeto desta contratação são caracterizados como comuns, podem ser objetivamente definidos, por meio de especificações usuais praticadas no mercado conforme art. 6º, inciso XIII c/c inciso XXIII, alínea “a”, da Lei n° 14.133/2021.</w:t>
      </w:r>
      <w:r w:rsidRPr="007A2E6E">
        <w:rPr>
          <w:rFonts w:ascii="Arial" w:eastAsia="Arial" w:hAnsi="Arial" w:cs="Arial"/>
          <w:b/>
          <w:i/>
          <w:kern w:val="0"/>
          <w:sz w:val="22"/>
          <w:szCs w:val="22"/>
          <w:lang w:eastAsia="pt-BR" w:bidi="ar-SA"/>
        </w:rPr>
        <w:t xml:space="preserve">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código(s) e descrição(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 do "CATMAT/CATSER" constante(s) do "Compras.gov.br" pode(m) eventualmente divergir da descrição do(s) item(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xml:space="preserve">) a ser(em) contratado(s) quanto a especificações e outras características. </w:t>
      </w:r>
      <w:r w:rsidRPr="007A2E6E">
        <w:rPr>
          <w:rFonts w:ascii="Arial" w:eastAsia="Arial" w:hAnsi="Arial" w:cs="Arial"/>
          <w:b/>
          <w:kern w:val="0"/>
          <w:sz w:val="22"/>
          <w:szCs w:val="22"/>
          <w:lang w:eastAsia="pt-BR" w:bidi="ar-SA"/>
        </w:rPr>
        <w:t>Neste caso, havendo divergência quanto ao código/descrição do CATMAT/CATSER prevalecerão as especificações detalhadas neste Termo de Referência.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Fundamentação para o Parcelamento ou não do objeto da contratação encontra-se pormenorizada em Tópico específico dos Estudos Técnicos Preliminares.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A licitação ocorrerá por Item Único.</w:t>
      </w:r>
    </w:p>
    <w:p w:rsidR="00B76D9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Justificativa para adoção ao Sistema de Registro de Preços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Fundamentação para utilização do sistema de registro de preços encontra-se pormenorizada nos Estudos Técnicos Preliminares.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Quantidade Mínima por Pedido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b/>
          <w:kern w:val="0"/>
          <w:sz w:val="22"/>
          <w:szCs w:val="22"/>
          <w:lang w:eastAsia="pt-BR" w:bidi="ar-SA"/>
        </w:rPr>
        <w:t>Quantidade mínima por pedido:</w:t>
      </w:r>
      <w:r w:rsidRPr="007A2E6E">
        <w:rPr>
          <w:rFonts w:ascii="Arial" w:eastAsia="Arial" w:hAnsi="Arial" w:cs="Arial"/>
          <w:kern w:val="0"/>
          <w:sz w:val="22"/>
          <w:szCs w:val="22"/>
          <w:lang w:eastAsia="pt-BR" w:bidi="ar-SA"/>
        </w:rPr>
        <w:t xml:space="preserve"> a coluna constante na tabela da cláusula 1 refere-se à quantidade mínima que poderá ser solicitada em cada Nota de Empenho; no caso de solicitação do saldo final, esta poderá eventualmente ser inferior à quantidade mínima.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lastRenderedPageBreak/>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Justificativa:</w:t>
      </w:r>
      <w:r w:rsidRPr="007A2E6E">
        <w:rPr>
          <w:rFonts w:ascii="Arial" w:eastAsia="Arial" w:hAnsi="Arial" w:cs="Arial"/>
          <w:kern w:val="0"/>
          <w:sz w:val="22"/>
          <w:szCs w:val="22"/>
          <w:lang w:eastAsia="pt-BR" w:bidi="ar-SA"/>
        </w:rPr>
        <w:t xml:space="preserve"> a quantidade mínima foi definida em 25</w:t>
      </w:r>
      <w:r w:rsidRPr="007A2E6E">
        <w:rPr>
          <w:rFonts w:ascii="Arial" w:eastAsia="Arial" w:hAnsi="Arial" w:cs="Arial"/>
          <w:b/>
          <w:kern w:val="0"/>
          <w:sz w:val="22"/>
          <w:szCs w:val="22"/>
          <w:lang w:eastAsia="pt-BR" w:bidi="ar-SA"/>
        </w:rPr>
        <w:t>%</w:t>
      </w:r>
      <w:r w:rsidRPr="007A2E6E">
        <w:rPr>
          <w:rFonts w:ascii="Arial" w:eastAsia="Arial" w:hAnsi="Arial" w:cs="Arial"/>
          <w:kern w:val="0"/>
          <w:sz w:val="22"/>
          <w:szCs w:val="22"/>
          <w:lang w:eastAsia="pt-BR" w:bidi="ar-SA"/>
        </w:rPr>
        <w:t xml:space="preserve"> do total registrado com o intuito de auxiliar os fornecedores no cálculo do frete.</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Prazo de Vigência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007A2E6E">
        <w:rPr>
          <w:rFonts w:ascii="Arial" w:eastAsia="Arial" w:hAnsi="Arial" w:cs="Arial"/>
          <w:kern w:val="0"/>
          <w:sz w:val="22"/>
          <w:szCs w:val="22"/>
          <w:lang w:eastAsia="pt-BR" w:bidi="ar-SA"/>
        </w:rPr>
        <w:t>c</w:t>
      </w:r>
      <w:proofErr w:type="gramEnd"/>
      <w:r w:rsidRPr="007A2E6E">
        <w:rPr>
          <w:rFonts w:ascii="Arial" w:eastAsia="Arial" w:hAnsi="Arial" w:cs="Arial"/>
          <w:kern w:val="0"/>
          <w:sz w:val="22"/>
          <w:szCs w:val="22"/>
          <w:lang w:eastAsia="pt-BR" w:bidi="ar-SA"/>
        </w:rPr>
        <w:t xml:space="preserve"> o artigo 22 do Decreto Federal nº 11.462/2023.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Eventual prorrogação da Ata de Registro de Preços pressupõe a renovação dos quantitativos inicialmente fixados neste Termo de Referência.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contrato, quando cabível, oferece maior detalhamento das regras que serão aplicadas em relação à vigência da contratação.</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FUNDAMENTAÇÃO E DESCRIÇÃO DA NECESSIDADE DA CONTRATAÇÃO (Art. 6º, XXIII, alínea ‘b’, da Lei nº 14.133/2021) </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Fundamentação da Contratação e de seus quantitativos encontra-se pormenorizada em Tópico específico dos Estudos Técnicos Preliminares.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DESCRIÇÃO DA SOLUÇÃO COMO UM TODO CONSIDERADO O CICLO DE VIDA DO OBJETO E ESPECIFICAÇÃO DO PRODUTO (Art. 6º, XXIII, alínea ‘c’ e art. 40, §1º, I da Lei nº 14.133/2021)</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suppressAutoHyphens w:val="0"/>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 descrição da solução como um todo encontra-se pormenorizada em tópico específico dos Estudos Técnicos Preliminares.</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REQUISITOS DA CONTRATAÇÃO E MODELO DE EXECUÇÃO DO OBJETO (Art. 6º, XXIII, alíneas ‘d’ e “e” da Lei nº 14.133/21)</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Sustentabilidade </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Além dos critérios de sustentabilidade eventualmente inseridos na descrição do objeto, devem ser atendidos os seguintes requisitos, que se baseiam no Guia Nacional de Contratações Sustentáveis:</w:t>
      </w:r>
    </w:p>
    <w:p w:rsidR="00B76D92" w:rsidRPr="007A2E6E" w:rsidRDefault="00B76D92" w:rsidP="00B76D92">
      <w:pPr>
        <w:widowControl/>
        <w:pBdr>
          <w:top w:val="nil"/>
          <w:left w:val="nil"/>
          <w:bottom w:val="nil"/>
          <w:right w:val="nil"/>
          <w:between w:val="nil"/>
        </w:pBdr>
        <w:suppressAutoHyphens w:val="0"/>
        <w:jc w:val="both"/>
        <w:rPr>
          <w:rFonts w:ascii="Ecofont_Spranq_eco_Sans" w:eastAsia="Ecofont_Spranq_eco_Sans" w:hAnsi="Ecofont_Spranq_eco_Sans" w:cs="Tahoma"/>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Ecofont_Spranq_eco_Sans" w:hAnsi="Arial" w:cs="Arial"/>
          <w:b/>
          <w:bCs/>
          <w:color w:val="000000"/>
          <w:kern w:val="0"/>
          <w:sz w:val="22"/>
          <w:szCs w:val="22"/>
          <w:lang w:eastAsia="pt-BR" w:bidi="ar-SA"/>
        </w:rPr>
        <w:t>Comprovante de Registro no Cadastro Técnico Federal de Atividades Potencialmente Poluidoras ou Utilizadoras de Recursos Ambientais – CTF/APP</w:t>
      </w:r>
      <w:r w:rsidRPr="007A2E6E">
        <w:rPr>
          <w:rFonts w:ascii="Arial" w:eastAsia="Ecofont_Spranq_eco_Sans" w:hAnsi="Arial" w:cs="Arial"/>
          <w:color w:val="000000"/>
          <w:kern w:val="0"/>
          <w:sz w:val="22"/>
          <w:szCs w:val="22"/>
          <w:lang w:eastAsia="pt-BR" w:bidi="ar-SA"/>
        </w:rPr>
        <w:t xml:space="preserve">, </w:t>
      </w:r>
      <w:r w:rsidRPr="007A2E6E">
        <w:rPr>
          <w:rFonts w:ascii="Arial" w:eastAsia="Ecofont_Spranq_eco_Sans" w:hAnsi="Arial" w:cs="Arial"/>
          <w:b/>
          <w:kern w:val="0"/>
          <w:sz w:val="22"/>
          <w:szCs w:val="22"/>
          <w:lang w:eastAsia="pt-BR" w:bidi="ar-SA"/>
        </w:rPr>
        <w:t>código 16-1 – Indústria de Produtos Alimentares e Bebida: Beneficiamento, moagem, torrefação e fabricação de produtos alimentares,</w:t>
      </w:r>
      <w:r w:rsidRPr="007A2E6E">
        <w:rPr>
          <w:rFonts w:ascii="Arial" w:eastAsia="Ecofont_Spranq_eco_Sans" w:hAnsi="Arial" w:cs="Arial"/>
          <w:color w:val="000000"/>
          <w:kern w:val="0"/>
          <w:sz w:val="22"/>
          <w:szCs w:val="22"/>
          <w:lang w:eastAsia="pt-BR" w:bidi="ar-SA"/>
        </w:rPr>
        <w:t xml:space="preserve"> sob administração do Instituto Brasileiro do Meio Ambiente e dos Recursos Naturais Renováveis – IBAMA, acompanhado do respectivo Certificado de Regularidade – CR válido, com chave de </w:t>
      </w:r>
      <w:r w:rsidRPr="007A2E6E">
        <w:rPr>
          <w:rFonts w:ascii="Arial" w:eastAsia="Ecofont_Spranq_eco_Sans" w:hAnsi="Arial" w:cs="Arial"/>
          <w:color w:val="000000"/>
          <w:kern w:val="0"/>
          <w:sz w:val="22"/>
          <w:szCs w:val="22"/>
          <w:lang w:eastAsia="pt-BR" w:bidi="ar-SA"/>
        </w:rPr>
        <w:lastRenderedPageBreak/>
        <w:t xml:space="preserve">Autenticação, nos termos do artigo 17, inciso II, da Lei n° 6.938, de 31 de agosto de 1981, e da Instrução Normativa IBAMA n° 13, de 23 de agosto de 2021 e Instrução Normativa IBAMA nº.6, de 27 de janeiro de 2022, para participação </w:t>
      </w:r>
      <w:r w:rsidRPr="00745EB2">
        <w:rPr>
          <w:rFonts w:ascii="Arial" w:eastAsia="Ecofont_Spranq_eco_Sans" w:hAnsi="Arial" w:cs="Arial"/>
          <w:color w:val="000000"/>
          <w:kern w:val="0"/>
          <w:sz w:val="22"/>
          <w:szCs w:val="22"/>
          <w:lang w:eastAsia="pt-BR" w:bidi="ar-SA"/>
        </w:rPr>
        <w:t>da licitação.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3"/>
          <w:numId w:val="2"/>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A apresentação do documento acima pode ser dispensada caso o responsável pelo certame, de posse do CNPJ do fabricante, logre êxito em obtê-lo mediante consulta ao sítio oficial do Ibama (</w:t>
      </w:r>
      <w:hyperlink r:id="rId5" w:history="1">
        <w:r w:rsidRPr="007A2E6E">
          <w:rPr>
            <w:rFonts w:ascii="Arial" w:eastAsia="Ecofont_Spranq_eco_Sans" w:hAnsi="Arial" w:cs="Arial"/>
            <w:color w:val="000080"/>
            <w:kern w:val="0"/>
            <w:sz w:val="22"/>
            <w:szCs w:val="22"/>
            <w:u w:val="single"/>
            <w:lang w:eastAsia="pt-BR" w:bidi="ar-SA"/>
          </w:rPr>
          <w:t>https://servicos.ibama.gov.br/ctf/publico/certificado_regularidade_consulta.php</w:t>
        </w:r>
      </w:hyperlink>
      <w:r w:rsidRPr="007A2E6E">
        <w:rPr>
          <w:rFonts w:ascii="Arial" w:eastAsia="Ecofont_Spranq_eco_Sans" w:hAnsi="Arial" w:cs="Arial"/>
          <w:color w:val="000000"/>
          <w:kern w:val="0"/>
          <w:sz w:val="22"/>
          <w:szCs w:val="22"/>
          <w:lang w:eastAsia="pt-BR" w:bidi="ar-SA"/>
        </w:rPr>
        <w:t xml:space="preserve">), anexando-o </w:t>
      </w:r>
      <w:r w:rsidRPr="00745EB2">
        <w:rPr>
          <w:rFonts w:ascii="Arial" w:eastAsia="Ecofont_Spranq_eco_Sans" w:hAnsi="Arial" w:cs="Arial"/>
          <w:color w:val="000000"/>
          <w:kern w:val="0"/>
          <w:sz w:val="22"/>
          <w:szCs w:val="22"/>
          <w:lang w:eastAsia="pt-BR" w:bidi="ar-SA"/>
        </w:rPr>
        <w:t>ao processo.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3"/>
          <w:numId w:val="2"/>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7A2E6E">
        <w:rPr>
          <w:rFonts w:ascii="Arial" w:eastAsia="Ecofont_Spranq_eco_Sans" w:hAnsi="Arial" w:cs="Arial"/>
          <w:color w:val="000000"/>
          <w:kern w:val="0"/>
          <w:sz w:val="22"/>
          <w:szCs w:val="22"/>
          <w:lang w:eastAsia="pt-BR" w:bidi="ar-SA"/>
        </w:rPr>
        <w:t>DEPConsu</w:t>
      </w:r>
      <w:proofErr w:type="spellEnd"/>
      <w:r w:rsidRPr="007A2E6E">
        <w:rPr>
          <w:rFonts w:ascii="Arial" w:eastAsia="Ecofont_Spranq_eco_Sans" w:hAnsi="Arial" w:cs="Arial"/>
          <w:color w:val="000000"/>
          <w:kern w:val="0"/>
          <w:sz w:val="22"/>
          <w:szCs w:val="22"/>
          <w:lang w:eastAsia="pt-BR" w:bidi="ar-SA"/>
        </w:rPr>
        <w:t>/PGF/AGU nº 13/2014 (Documento SEI nº 0807219).</w:t>
      </w:r>
    </w:p>
    <w:p w:rsidR="00B76D92" w:rsidRPr="007A2E6E" w:rsidRDefault="00B76D92" w:rsidP="00B76D92">
      <w:pPr>
        <w:widowControl/>
        <w:suppressAutoHyphens w:val="0"/>
        <w:ind w:left="720"/>
        <w:contextualSpacing/>
        <w:rPr>
          <w:rFonts w:ascii="Arial" w:eastAsia="Arial" w:hAnsi="Arial" w:cs="Arial"/>
          <w:color w:val="000000"/>
          <w:kern w:val="0"/>
          <w:sz w:val="22"/>
          <w:szCs w:val="22"/>
          <w:lang w:eastAsia="pt-BR" w:bidi="ar-SA"/>
        </w:rPr>
      </w:pPr>
    </w:p>
    <w:p w:rsidR="00B76D92" w:rsidRPr="007A2E6E" w:rsidRDefault="00B76D92" w:rsidP="00B76D92">
      <w:pPr>
        <w:widowControl/>
        <w:numPr>
          <w:ilvl w:val="3"/>
          <w:numId w:val="2"/>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rsidR="00B76D92" w:rsidRPr="007A2E6E" w:rsidRDefault="00B76D92" w:rsidP="00B76D92">
      <w:pPr>
        <w:widowControl/>
        <w:suppressAutoHyphens w:val="0"/>
        <w:ind w:left="720"/>
        <w:contextualSpacing/>
        <w:rPr>
          <w:rFonts w:ascii="Arial" w:eastAsia="Arial" w:hAnsi="Arial" w:cs="Arial"/>
          <w:color w:val="000000"/>
          <w:kern w:val="0"/>
          <w:sz w:val="22"/>
          <w:szCs w:val="22"/>
          <w:lang w:eastAsia="pt-BR" w:bidi="ar-SA"/>
        </w:rPr>
      </w:pPr>
    </w:p>
    <w:p w:rsidR="00B76D92" w:rsidRPr="007A2E6E" w:rsidRDefault="00B76D92" w:rsidP="00B76D92">
      <w:pPr>
        <w:widowControl/>
        <w:numPr>
          <w:ilvl w:val="3"/>
          <w:numId w:val="2"/>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Na hipótese de o fabricante ser dispensado de tal registro, por força de dispositivo legal, a licitante deverá apresentar o documento comprobatório ou a declaração correspondente, sob as penas da lei.</w:t>
      </w:r>
    </w:p>
    <w:p w:rsidR="00B76D92" w:rsidRPr="007A2E6E" w:rsidRDefault="00B76D92" w:rsidP="00B76D92">
      <w:pPr>
        <w:widowControl/>
        <w:suppressAutoHyphens w:val="0"/>
        <w:ind w:left="720"/>
        <w:contextualSpacing/>
        <w:rPr>
          <w:rFonts w:ascii="Arial" w:eastAsia="Arial" w:hAnsi="Arial" w:cs="Arial"/>
          <w:color w:val="000000"/>
          <w:kern w:val="0"/>
          <w:sz w:val="22"/>
          <w:szCs w:val="22"/>
          <w:lang w:eastAsia="pt-BR" w:bidi="ar-SA"/>
        </w:rPr>
      </w:pPr>
    </w:p>
    <w:p w:rsidR="00B76D92" w:rsidRPr="007A2E6E" w:rsidRDefault="00B76D92" w:rsidP="00B76D92">
      <w:pPr>
        <w:widowControl/>
        <w:numPr>
          <w:ilvl w:val="3"/>
          <w:numId w:val="2"/>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r w:rsidRPr="007A2E6E">
        <w:rPr>
          <w:rFonts w:ascii="Arial" w:eastAsia="Ecofont_Spranq_eco_Sans" w:hAnsi="Arial" w:cs="Arial"/>
          <w:color w:val="000000"/>
          <w:kern w:val="0"/>
          <w:sz w:val="20"/>
          <w:szCs w:val="20"/>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Indicação de marcas ou modelos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Na presente contratação </w:t>
      </w:r>
      <w:proofErr w:type="gramStart"/>
      <w:r w:rsidRPr="007A2E6E">
        <w:rPr>
          <w:rFonts w:ascii="Arial" w:eastAsia="Arial" w:hAnsi="Arial" w:cs="Arial"/>
          <w:kern w:val="0"/>
          <w:sz w:val="22"/>
          <w:szCs w:val="22"/>
          <w:lang w:eastAsia="pt-BR" w:bidi="ar-SA"/>
        </w:rPr>
        <w:t>será(</w:t>
      </w:r>
      <w:proofErr w:type="spellStart"/>
      <w:proofErr w:type="gramEnd"/>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admitida(s) a(s) marca(s) de referência indicada(s) na tabela da cláusula 1.</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Da exigência de amostra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haverá a exigência de apresentação de amostra.</w:t>
      </w:r>
    </w:p>
    <w:p w:rsidR="00B76D92" w:rsidRPr="007A2E6E" w:rsidRDefault="00B76D92" w:rsidP="00B76D92">
      <w:pPr>
        <w:widowControl/>
        <w:pBdr>
          <w:top w:val="nil"/>
          <w:left w:val="nil"/>
          <w:bottom w:val="nil"/>
          <w:right w:val="nil"/>
          <w:between w:val="nil"/>
        </w:pBdr>
        <w:suppressAutoHyphens w:val="0"/>
        <w:rPr>
          <w:rFonts w:ascii="Arial" w:eastAsia="Arial" w:hAnsi="Arial" w:cs="Arial"/>
          <w:strike/>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Da exigência de prova</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haverá a exigência de apresentação de prova.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strike/>
          <w:kern w:val="0"/>
          <w:sz w:val="22"/>
          <w:szCs w:val="22"/>
          <w:lang w:eastAsia="pt-BR" w:bidi="ar-SA"/>
        </w:rPr>
      </w:pPr>
    </w:p>
    <w:p w:rsidR="00B76D92" w:rsidRPr="007A2E6E" w:rsidRDefault="00B76D92" w:rsidP="00B76D92">
      <w:pPr>
        <w:widowControl/>
        <w:suppressAutoHyphens w:val="0"/>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Subcontratação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é admitida a subcontratação do objeto contratual.</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Garantia da contratação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Não haverá exigência da garantia da contratação dos </w:t>
      </w:r>
      <w:hyperlink r:id="rId6" w:anchor="art96">
        <w:r w:rsidRPr="007A2E6E">
          <w:rPr>
            <w:rFonts w:ascii="Arial" w:eastAsia="Arial" w:hAnsi="Arial" w:cs="Arial"/>
            <w:kern w:val="0"/>
            <w:sz w:val="22"/>
            <w:szCs w:val="22"/>
            <w:lang w:eastAsia="pt-BR" w:bidi="ar-SA"/>
          </w:rPr>
          <w:t>artigos 96 e seguintes da Lei nº 14.133, de 2021</w:t>
        </w:r>
      </w:hyperlink>
      <w:r w:rsidRPr="007A2E6E">
        <w:rPr>
          <w:rFonts w:ascii="Arial" w:eastAsia="Arial" w:hAnsi="Arial" w:cs="Arial"/>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Condições de Entrega (prazo e local)</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 xml:space="preserve">O prazo de entrega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 xml:space="preserve">s) produto(s) é de no máximo 30 (trinta) dias corridos, contados do recebimento da notificação formal à Detentora da Ata pelo Órgão Gerenciador, acompanhada da Nota de Empenho.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Caso não seja possível a entrega na data assinalada, a empresa deverá comunicar as razões respectivas até a data final inicialmente prevista para a entrega para que qualquer pleito de prorrogação de prazo seja analisado.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O pedido de prorrogação de prazo de entrega deverá apresentar as seguintes condições:</w:t>
      </w:r>
    </w:p>
    <w:p w:rsidR="00B76D92" w:rsidRPr="007A2E6E" w:rsidRDefault="00B76D92" w:rsidP="00B76D92">
      <w:pPr>
        <w:widowControl/>
        <w:numPr>
          <w:ilvl w:val="0"/>
          <w:numId w:val="1"/>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Ser solicitado até a data final inicialmente prevista para a entrega; e</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1"/>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Ser instruído com </w:t>
      </w:r>
      <w:proofErr w:type="gramStart"/>
      <w:r w:rsidRPr="007A2E6E">
        <w:rPr>
          <w:rFonts w:ascii="Arial" w:eastAsia="Arial" w:hAnsi="Arial" w:cs="Arial"/>
          <w:kern w:val="0"/>
          <w:sz w:val="22"/>
          <w:szCs w:val="22"/>
          <w:lang w:eastAsia="pt-BR" w:bidi="ar-SA"/>
        </w:rPr>
        <w:t>a(</w:t>
      </w:r>
      <w:proofErr w:type="gramEnd"/>
      <w:r w:rsidRPr="007A2E6E">
        <w:rPr>
          <w:rFonts w:ascii="Arial" w:eastAsia="Arial" w:hAnsi="Arial" w:cs="Arial"/>
          <w:kern w:val="0"/>
          <w:sz w:val="22"/>
          <w:szCs w:val="22"/>
          <w:lang w:eastAsia="pt-BR" w:bidi="ar-SA"/>
        </w:rPr>
        <w:t>s) justificativa(s) e respectiva(s) comprovação(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t>O(</w:t>
      </w:r>
      <w:proofErr w:type="gramEnd"/>
      <w:r w:rsidRPr="00745EB2">
        <w:rPr>
          <w:rFonts w:ascii="Arial" w:eastAsia="Arial" w:hAnsi="Arial" w:cs="Arial"/>
          <w:kern w:val="0"/>
          <w:sz w:val="22"/>
          <w:szCs w:val="22"/>
          <w:lang w:eastAsia="pt-BR" w:bidi="ar-SA"/>
        </w:rPr>
        <w:t>s) pedido(s) instruído(s) em condição(</w:t>
      </w:r>
      <w:proofErr w:type="spellStart"/>
      <w:r w:rsidRPr="00745EB2">
        <w:rPr>
          <w:rFonts w:ascii="Arial" w:eastAsia="Arial" w:hAnsi="Arial" w:cs="Arial"/>
          <w:kern w:val="0"/>
          <w:sz w:val="22"/>
          <w:szCs w:val="22"/>
          <w:lang w:eastAsia="pt-BR" w:bidi="ar-SA"/>
        </w:rPr>
        <w:t>ões</w:t>
      </w:r>
      <w:proofErr w:type="spellEnd"/>
      <w:r w:rsidRPr="00745EB2">
        <w:rPr>
          <w:rFonts w:ascii="Arial" w:eastAsia="Arial" w:hAnsi="Arial" w:cs="Arial"/>
          <w:kern w:val="0"/>
          <w:sz w:val="22"/>
          <w:szCs w:val="22"/>
          <w:lang w:eastAsia="pt-BR" w:bidi="ar-SA"/>
        </w:rPr>
        <w:t>) diversa(s) das previstas nas alíneas “a” e “b” do item 4.8.1 será(</w:t>
      </w:r>
      <w:proofErr w:type="spellStart"/>
      <w:r w:rsidRPr="00745EB2">
        <w:rPr>
          <w:rFonts w:ascii="Arial" w:eastAsia="Arial" w:hAnsi="Arial" w:cs="Arial"/>
          <w:kern w:val="0"/>
          <w:sz w:val="22"/>
          <w:szCs w:val="22"/>
          <w:lang w:eastAsia="pt-BR" w:bidi="ar-SA"/>
        </w:rPr>
        <w:t>ão</w:t>
      </w:r>
      <w:proofErr w:type="spellEnd"/>
      <w:r w:rsidRPr="00745EB2">
        <w:rPr>
          <w:rFonts w:ascii="Arial" w:eastAsia="Arial" w:hAnsi="Arial" w:cs="Arial"/>
          <w:kern w:val="0"/>
          <w:sz w:val="22"/>
          <w:szCs w:val="22"/>
          <w:lang w:eastAsia="pt-BR" w:bidi="ar-SA"/>
        </w:rPr>
        <w:t>) indeferido(s) de pronto.</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A resposta ao pedido de prorrogação do prazo de entrega será comunicada pela Administração somente após a efetiva entrega </w:t>
      </w:r>
      <w:proofErr w:type="gramStart"/>
      <w:r w:rsidRPr="00745EB2">
        <w:rPr>
          <w:rFonts w:ascii="Arial" w:eastAsia="Arial" w:hAnsi="Arial" w:cs="Arial"/>
          <w:kern w:val="0"/>
          <w:sz w:val="22"/>
          <w:szCs w:val="22"/>
          <w:lang w:eastAsia="pt-BR" w:bidi="ar-SA"/>
        </w:rPr>
        <w:t>do(</w:t>
      </w:r>
      <w:proofErr w:type="gramEnd"/>
      <w:r w:rsidRPr="00745EB2">
        <w:rPr>
          <w:rFonts w:ascii="Arial" w:eastAsia="Arial" w:hAnsi="Arial" w:cs="Arial"/>
          <w:kern w:val="0"/>
          <w:sz w:val="22"/>
          <w:szCs w:val="22"/>
          <w:lang w:eastAsia="pt-BR" w:bidi="ar-SA"/>
        </w:rPr>
        <w:t xml:space="preserve">s) produto(s) e desde que o pedido de prorrogação apresente as condições estabelecidas nas alíneas </w:t>
      </w:r>
      <w:proofErr w:type="spellStart"/>
      <w:r w:rsidRPr="00745EB2">
        <w:rPr>
          <w:rFonts w:ascii="Arial" w:eastAsia="Arial" w:hAnsi="Arial" w:cs="Arial"/>
          <w:kern w:val="0"/>
          <w:sz w:val="22"/>
          <w:szCs w:val="22"/>
          <w:lang w:eastAsia="pt-BR" w:bidi="ar-SA"/>
        </w:rPr>
        <w:t>alíneas</w:t>
      </w:r>
      <w:proofErr w:type="spellEnd"/>
      <w:r w:rsidRPr="00745EB2">
        <w:rPr>
          <w:rFonts w:ascii="Arial" w:eastAsia="Arial" w:hAnsi="Arial" w:cs="Arial"/>
          <w:kern w:val="0"/>
          <w:sz w:val="22"/>
          <w:szCs w:val="22"/>
          <w:lang w:eastAsia="pt-BR" w:bidi="ar-SA"/>
        </w:rPr>
        <w:t xml:space="preserve"> “a” e “b” do item 4.8.1.</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pedido(s) de prorrogação posterior(es) ao primeiro será(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analisado(s) pela Administração somente após a efetiva entrega do(s) produto(s) e desde que seja(m) formulado(s) até o final do prazo solicitado anteriormente e esteja(m) instruído(s) com a(s) justificativa(s) e respectiva(s) comprovação(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produto(s) deverá(ao) ser entregue(s) no seguinte endereço: Seção de Acompanhamento das Aquisições do TRE/SP, localizada na Rua General Júlio Marcondes Salgado, nº 199, Santa Cecília, CEP 01201-020, São Paulo/SP, telefone (11) 3822-2066 ramal 2694, de segunda a sexta-feira, dias úteis, das 09 às 18 horas.</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Para otimização dos trabalhos de recebimento e maior agilidade no atendimento aos fornecedores, solicita-se que as entregas sejam agendadas pelo e-mail </w:t>
      </w:r>
      <w:hyperlink r:id="rId7">
        <w:r w:rsidRPr="007A2E6E">
          <w:rPr>
            <w:rFonts w:ascii="Arial" w:eastAsia="Arial" w:hAnsi="Arial" w:cs="Arial"/>
            <w:kern w:val="0"/>
            <w:sz w:val="22"/>
            <w:szCs w:val="22"/>
            <w:u w:val="single"/>
            <w:lang w:eastAsia="pt-BR" w:bidi="ar-SA"/>
          </w:rPr>
          <w:t>recebimento@tre-sp.jus.br</w:t>
        </w:r>
      </w:hyperlink>
      <w:r w:rsidRPr="007A2E6E">
        <w:rPr>
          <w:rFonts w:ascii="Arial" w:eastAsia="Arial" w:hAnsi="Arial" w:cs="Arial"/>
          <w:kern w:val="0"/>
          <w:sz w:val="22"/>
          <w:szCs w:val="22"/>
          <w:lang w:eastAsia="pt-BR" w:bidi="ar-SA"/>
        </w:rPr>
        <w:t xml:space="preserve">.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descarregamento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 xml:space="preserve">s) produto(s) </w:t>
      </w:r>
      <w:proofErr w:type="spellStart"/>
      <w:r w:rsidRPr="007A2E6E">
        <w:rPr>
          <w:rFonts w:ascii="Arial" w:eastAsia="Arial" w:hAnsi="Arial" w:cs="Arial"/>
          <w:kern w:val="0"/>
          <w:sz w:val="22"/>
          <w:szCs w:val="22"/>
          <w:lang w:eastAsia="pt-BR" w:bidi="ar-SA"/>
        </w:rPr>
        <w:t>é</w:t>
      </w:r>
      <w:proofErr w:type="spellEnd"/>
      <w:r w:rsidRPr="007A2E6E">
        <w:rPr>
          <w:rFonts w:ascii="Arial" w:eastAsia="Arial" w:hAnsi="Arial" w:cs="Arial"/>
          <w:kern w:val="0"/>
          <w:sz w:val="22"/>
          <w:szCs w:val="22"/>
          <w:lang w:eastAsia="pt-BR" w:bidi="ar-SA"/>
        </w:rPr>
        <w:t xml:space="preserve"> de inteira responsabilidade da Detentora da Ata, devendo ser providenciado pela Detentora da Ata tanto a mão de obra necessária como todos os materiais indispensáveis.</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suppressAutoHyphens w:val="0"/>
        <w:jc w:val="both"/>
        <w:rPr>
          <w:rFonts w:ascii="Arial" w:eastAsia="Arial" w:hAnsi="Arial" w:cs="Arial"/>
          <w:strike/>
          <w:kern w:val="0"/>
          <w:sz w:val="22"/>
          <w:szCs w:val="22"/>
          <w:lang w:eastAsia="pt-BR" w:bidi="ar-SA"/>
        </w:rPr>
      </w:pPr>
      <w:r w:rsidRPr="007A2E6E">
        <w:rPr>
          <w:rFonts w:ascii="Arial" w:eastAsia="Arial" w:hAnsi="Arial" w:cs="Arial"/>
          <w:b/>
          <w:kern w:val="0"/>
          <w:sz w:val="22"/>
          <w:szCs w:val="22"/>
          <w:lang w:eastAsia="pt-BR" w:bidi="ar-SA"/>
        </w:rPr>
        <w:t xml:space="preserve">Prazo de Validade </w:t>
      </w:r>
    </w:p>
    <w:p w:rsidR="00B76D92" w:rsidRPr="007A2E6E" w:rsidRDefault="00B76D92" w:rsidP="00B76D92">
      <w:pPr>
        <w:widowControl/>
        <w:pBdr>
          <w:top w:val="nil"/>
          <w:left w:val="nil"/>
          <w:bottom w:val="nil"/>
          <w:right w:val="nil"/>
          <w:between w:val="nil"/>
        </w:pBdr>
        <w:suppressAutoHyphens w:val="0"/>
        <w:jc w:val="center"/>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prazo de validade para </w:t>
      </w: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item(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xml:space="preserve">) será, de, no mínimo, 4 (quatro) meses, impresso na embalagem, contados da efetiva entrega do produto.   </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Durante o prazo de validade, a licitante vencedora obriga-se a substituir ou reparar, às suas expensas, qualquer produto que apresente defeito que não seja decorrente do desgaste natural ou do incorreto manuseio do produto.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MODELO DE GESTÃO DA ATA DE REGISTRO DE PREÇOS (art. 6º, XXIII, alínea “f”, da Lei nº 14.133/21)</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ajuste contratual deverá ser executado fielmente pelas partes, de acordo com as cláusulas avençadas e as normas da Lei nº 14.133, de 2021, e cada parte responderá pelas consequências de sua inexecução total ou parcial.</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As comunicações entre o Órgão Gerenciador e a Detentora da Ata devem ser realizadas por escrito sempre que o ato exigir tal formalidade, admitindo-se o uso de mensagem eletrônica para esse fim.</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Órgão Gerenciador poderá convocar representante da empresa para adoção de providências que devam ser cumpridas de imediato.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Fiscalização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execução da contratação deverá ser acompanhada e fiscalizada pelo(s) fiscal(</w:t>
      </w:r>
      <w:proofErr w:type="spellStart"/>
      <w:r w:rsidRPr="007A2E6E">
        <w:rPr>
          <w:rFonts w:ascii="Arial" w:eastAsia="Arial" w:hAnsi="Arial" w:cs="Arial"/>
          <w:kern w:val="0"/>
          <w:sz w:val="22"/>
          <w:szCs w:val="22"/>
          <w:lang w:eastAsia="pt-BR" w:bidi="ar-SA"/>
        </w:rPr>
        <w:t>is</w:t>
      </w:r>
      <w:proofErr w:type="spellEnd"/>
      <w:r w:rsidRPr="007A2E6E">
        <w:rPr>
          <w:rFonts w:ascii="Arial" w:eastAsia="Arial" w:hAnsi="Arial" w:cs="Arial"/>
          <w:kern w:val="0"/>
          <w:sz w:val="22"/>
          <w:szCs w:val="22"/>
          <w:lang w:eastAsia="pt-BR" w:bidi="ar-SA"/>
        </w:rPr>
        <w:t>) do ajuste contratual, ou pelos respectivos substitutos (</w:t>
      </w:r>
      <w:hyperlink r:id="rId8" w:anchor="art117">
        <w:r w:rsidRPr="007A2E6E">
          <w:rPr>
            <w:rFonts w:ascii="Arial" w:eastAsia="Arial" w:hAnsi="Arial" w:cs="Arial"/>
            <w:kern w:val="0"/>
            <w:sz w:val="22"/>
            <w:szCs w:val="22"/>
            <w:u w:val="single"/>
            <w:lang w:eastAsia="pt-BR" w:bidi="ar-SA"/>
          </w:rPr>
          <w:t>Lei nº 14.133, de 2021, art. 117, caput</w:t>
        </w:r>
      </w:hyperlink>
      <w:r w:rsidRPr="007A2E6E">
        <w:rPr>
          <w:rFonts w:ascii="Arial" w:eastAsia="Arial" w:hAnsi="Arial" w:cs="Arial"/>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Fiscalização Técnica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fiscal técnico acompanhará a execução da contratação, para que sejam cumpridas todas as condições estabelecidas no ajuste contratual, de modo a assegurar os melhores resultados para a Administração.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O fiscal técnico anotará no histórico de gerenciamento todas as ocorrências relacionadas à execução da contratação, com a descrição do que for necessário para a regularização das faltas ou dos defeitos observados.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Identificada qualquer inexatidão ou irregularidade, o fiscal técnico emitirá notificações para a correção da execução do ajuste contratual, determinando prazo para a correção.</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bookmarkStart w:id="1" w:name="_heading=h.30j0zll" w:colFirst="0" w:colLast="0"/>
      <w:bookmarkEnd w:id="1"/>
      <w:r w:rsidRPr="007A2E6E">
        <w:rPr>
          <w:rFonts w:ascii="Arial" w:eastAsia="Arial" w:hAnsi="Arial" w:cs="Arial"/>
          <w:kern w:val="0"/>
          <w:sz w:val="22"/>
          <w:szCs w:val="22"/>
          <w:lang w:eastAsia="pt-BR" w:bidi="ar-SA"/>
        </w:rPr>
        <w:t>O fiscal técnico informará ao setor competente, em tempo hábil, a situação que demandar decisão ou adoção de medidas que ultrapassem sua competência, para que adote as medidas necessárias e saneadoras, se for o caso.</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No caso de ocorrências que possam inviabilizar a execução do ajuste contratual nas datas aprazadas, o fiscal técnico comunicará o fato imediatamente ao setor competente.</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i/>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Obrigações da Detentora da Ata </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Proceder à entrega dos produtos, objeto deste Termo de Referência, dentro dos parâmetros estabelecidos;</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Responsabilizar-se pela qualidade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s) produto(s) fornecido(s), bem como sua adequação à legislação e às normas técnicas vigentes, na forma da lei, mesmo após seu recebimento definitivo;</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Acatar as orientações do ÓRGÃO GERENCIADOR;</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r w:rsidRPr="007A2E6E">
        <w:rPr>
          <w:rFonts w:ascii="Ecofont_Spranq_eco_Sans" w:eastAsia="Ecofont_Spranq_eco_Sans" w:hAnsi="Ecofont_Spranq_eco_Sans" w:cs="Tahoma"/>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Viabilizar o atendimento das condições firmadas a partir da data da assinatura da Ata de Registro de Preços;</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TRE/SP não aceitará, sob nenhum pretexto, a transferência de responsabilidade da Detentora da Ata para terceiros, sejam fabricantes, representantes ou quaisquer outros.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Obrigações Complementares</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suppressAutoHyphens w:val="0"/>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Além do disposto acima, a Detentora da Ata obedecerá às seguintes determinações:</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Indicar novo preposto, informando sua qualificação, no prazo de 24 (vinte e quatro) horas por meio de mensagem eletrônica destinada aos endereços de e-mail: seaaq@tre-sp.jus.br e sezel@tre-sp.jus.br; </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Manter, durante todo o período de vigência da ATA DE REGISTRO DE PREÇOS, todas as condições de habilitação e qualificação exigidas, comprovando-as a qualquer tempo, mediante solicitação do ÓRGÃO GERENCIADOR;</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Executar fielmente as condições do fornecimento objeto da ATA DE REGISTRO DE PREÇOS na mais perfeita conformidade com o estabelecido, comunicando imediatamente ao ÓRGÃO GERENCIADOR, por escrito, a ocorrência de qualquer fato impeditivo ou relevante à execução das obrigações resultantes da ATA DE REGISTRO DE PREÇOS, sem prejuízo de prévia comunicação verbal dos fatos, caso a situação exija imediata providência por parte daquela;</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2"/>
          <w:numId w:val="2"/>
        </w:numP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b/>
          <w:kern w:val="0"/>
          <w:sz w:val="22"/>
          <w:szCs w:val="22"/>
          <w:u w:val="single"/>
          <w:lang w:eastAsia="pt-BR" w:bidi="ar-SA"/>
        </w:rPr>
        <w:t>Durante a vigência da Ata de Registro de Preços</w:t>
      </w:r>
      <w:r w:rsidRPr="00745EB2">
        <w:rPr>
          <w:rFonts w:ascii="Arial" w:eastAsia="Arial" w:hAnsi="Arial" w:cs="Arial"/>
          <w:kern w:val="0"/>
          <w:sz w:val="22"/>
          <w:szCs w:val="22"/>
          <w:lang w:eastAsia="pt-BR" w:bidi="ar-SA"/>
        </w:rPr>
        <w:t>, o produto constante do item 1.1 deste Termo de Referência poderá ser submetido a laudo de avaliação da qualidade, emitido nos termos das Resoluções SAA – 31, de 22/06/2007, da Resolução SAA – 19, de 05/04/2010, da Secretaria de Agricultura e Abastecimento do Estado de São Paulo, às expensas da empresa detentora, para comprovar o atendimento às exigências descritas nas especificações do referido produto;</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3"/>
          <w:numId w:val="2"/>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t>O laudo apresentado deverá ser expedido por laboratório credenciado junto a órgãos oficiais competentes;</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3"/>
          <w:numId w:val="2"/>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t>Somente serão aceitos laudos emitidos no prazo máximo de 06 (seis) meses anteriores à data de apresentação do documento ao TRE-SP;</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3"/>
          <w:numId w:val="2"/>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lastRenderedPageBreak/>
        <w:t xml:space="preserve">Caso o laudo indique, em seu conteúdo, a respectiva data de validade, esta deverá estar válida na data de apresentação do laudo ao TRE-SP.    </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Obrigações do Órgão Gerenciador da Ata</w:t>
      </w:r>
      <w:r>
        <w:rPr>
          <w:rFonts w:ascii="Arial" w:eastAsia="Arial" w:hAnsi="Arial" w:cs="Arial"/>
          <w:b/>
          <w:kern w:val="0"/>
          <w:sz w:val="22"/>
          <w:szCs w:val="22"/>
          <w:lang w:eastAsia="pt-BR" w:bidi="ar-SA"/>
        </w:rPr>
        <w:t xml:space="preserve"> </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Solicitar, via correspondência eletrônica, o fornecimento de produto cujos preços encontram-se registrados na Ata de Registro de Preços.</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Emitir Nota de Empenho no valor total correspondente </w:t>
      </w:r>
      <w:proofErr w:type="gramStart"/>
      <w:r w:rsidRPr="00745EB2">
        <w:rPr>
          <w:rFonts w:ascii="Arial" w:eastAsia="Arial" w:hAnsi="Arial" w:cs="Arial"/>
          <w:kern w:val="0"/>
          <w:sz w:val="22"/>
          <w:szCs w:val="22"/>
          <w:lang w:eastAsia="pt-BR" w:bidi="ar-SA"/>
        </w:rPr>
        <w:t>ao(</w:t>
      </w:r>
      <w:proofErr w:type="gramEnd"/>
      <w:r w:rsidRPr="00745EB2">
        <w:rPr>
          <w:rFonts w:ascii="Arial" w:eastAsia="Arial" w:hAnsi="Arial" w:cs="Arial"/>
          <w:kern w:val="0"/>
          <w:sz w:val="22"/>
          <w:szCs w:val="22"/>
          <w:lang w:eastAsia="pt-BR" w:bidi="ar-SA"/>
        </w:rPr>
        <w:t>s) produto(s) solicitado(s) em cada pedido.</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Acompanhar e fiscalizar a perfeita execução da Ata de Registro de Preços, atestando a entrega </w:t>
      </w:r>
      <w:proofErr w:type="gramStart"/>
      <w:r w:rsidRPr="00745EB2">
        <w:rPr>
          <w:rFonts w:ascii="Arial" w:eastAsia="Arial" w:hAnsi="Arial" w:cs="Arial"/>
          <w:kern w:val="0"/>
          <w:sz w:val="22"/>
          <w:szCs w:val="22"/>
          <w:lang w:eastAsia="pt-BR" w:bidi="ar-SA"/>
        </w:rPr>
        <w:t>do(</w:t>
      </w:r>
      <w:proofErr w:type="gramEnd"/>
      <w:r w:rsidRPr="00745EB2">
        <w:rPr>
          <w:rFonts w:ascii="Arial" w:eastAsia="Arial" w:hAnsi="Arial" w:cs="Arial"/>
          <w:kern w:val="0"/>
          <w:sz w:val="22"/>
          <w:szCs w:val="22"/>
          <w:lang w:eastAsia="pt-BR" w:bidi="ar-SA"/>
        </w:rPr>
        <w:t>s) produto(s), objeto do ajuste.</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Propiciar todas as facilidades indispensáveis à entrega </w:t>
      </w:r>
      <w:proofErr w:type="gramStart"/>
      <w:r w:rsidRPr="00745EB2">
        <w:rPr>
          <w:rFonts w:ascii="Arial" w:eastAsia="Arial" w:hAnsi="Arial" w:cs="Arial"/>
          <w:kern w:val="0"/>
          <w:sz w:val="22"/>
          <w:szCs w:val="22"/>
          <w:lang w:eastAsia="pt-BR" w:bidi="ar-SA"/>
        </w:rPr>
        <w:t>do(</w:t>
      </w:r>
      <w:proofErr w:type="gramEnd"/>
      <w:r w:rsidRPr="00745EB2">
        <w:rPr>
          <w:rFonts w:ascii="Arial" w:eastAsia="Arial" w:hAnsi="Arial" w:cs="Arial"/>
          <w:kern w:val="0"/>
          <w:sz w:val="22"/>
          <w:szCs w:val="22"/>
          <w:lang w:eastAsia="pt-BR" w:bidi="ar-SA"/>
        </w:rPr>
        <w:t>s) produto(s) objeto do ajuste.</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Notificar à DETENTORA, por escrito, sobre imperfeições, falhas ou irregularidades constatadas na execução do ajuste para que sejam adotadas as medidas corretivas necessárias, sem ônus para o ÓRGÃO GERENCIADOR.</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Rejeitar qualquer produto entregue em desacordo com as especificações constantes na Ata de Registro de Preços.</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Solicitar que </w:t>
      </w:r>
      <w:proofErr w:type="gramStart"/>
      <w:r w:rsidRPr="00745EB2">
        <w:rPr>
          <w:rFonts w:ascii="Arial" w:eastAsia="Arial" w:hAnsi="Arial" w:cs="Arial"/>
          <w:kern w:val="0"/>
          <w:sz w:val="22"/>
          <w:szCs w:val="22"/>
          <w:lang w:eastAsia="pt-BR" w:bidi="ar-SA"/>
        </w:rPr>
        <w:t>seja(</w:t>
      </w:r>
      <w:proofErr w:type="gramEnd"/>
      <w:r w:rsidRPr="00745EB2">
        <w:rPr>
          <w:rFonts w:ascii="Arial" w:eastAsia="Arial" w:hAnsi="Arial" w:cs="Arial"/>
          <w:kern w:val="0"/>
          <w:sz w:val="22"/>
          <w:szCs w:val="22"/>
          <w:lang w:eastAsia="pt-BR" w:bidi="ar-SA"/>
        </w:rPr>
        <w:t>m) substituído(s) o(s) produto(s) que não atender(em) às especificações constantes na Ata de Registro de Preços.</w:t>
      </w:r>
    </w:p>
    <w:p w:rsidR="00B76D92" w:rsidRPr="00745EB2"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Atestar as faturas correspondentes, por intermédio do GESTOR, designado pela Administração.</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Não constitui obrigação do ÓRGÃO GERENCIADOR a aquisição dos itens da Ata de Registro de Preços.</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CRITÉRIOS DE MEDIÇÃO E DE PAGAMENTO</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Recebimento </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produto(s) será(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sidRPr="007A2E6E">
        <w:rPr>
          <w:rFonts w:ascii="Arial" w:eastAsia="Arial" w:hAnsi="Arial" w:cs="Arial"/>
          <w:b/>
          <w:kern w:val="0"/>
          <w:sz w:val="22"/>
          <w:szCs w:val="22"/>
          <w:lang w:eastAsia="pt-BR" w:bidi="ar-SA"/>
        </w:rPr>
        <w:t>disponível no portal "Governança das Contratações" - página da intranet</w:t>
      </w:r>
      <w:r w:rsidRPr="007A2E6E">
        <w:rPr>
          <w:rFonts w:ascii="Arial" w:eastAsia="Arial" w:hAnsi="Arial" w:cs="Arial"/>
          <w:kern w:val="0"/>
          <w:sz w:val="22"/>
          <w:szCs w:val="22"/>
          <w:lang w:eastAsia="pt-BR" w:bidi="ar-SA"/>
        </w:rPr>
        <w:t xml:space="preserve">).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Por ocasião da entrega, se for possível realizar a verificação das condições de conformidade com as especificações do Termo de Referência, dispensa-se o recebimento provisório.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O(</w:t>
      </w:r>
      <w:proofErr w:type="gramEnd"/>
      <w:r w:rsidRPr="007A2E6E">
        <w:rPr>
          <w:rFonts w:ascii="Arial" w:eastAsia="Arial" w:hAnsi="Arial" w:cs="Arial"/>
          <w:kern w:val="0"/>
          <w:sz w:val="22"/>
          <w:szCs w:val="22"/>
          <w:lang w:eastAsia="pt-BR" w:bidi="ar-SA"/>
        </w:rPr>
        <w:t>s) produto(s) poderá(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xml:space="preserve">) ser rejeitado(s), no todo ou em parte, inclusive antes do recebimento provisório, quando em desacordo com as especificações constantes neste Termo de Referência e na proposta, devendo ser substituídos no prazo de 5 </w:t>
      </w:r>
      <w:r w:rsidRPr="007A2E6E">
        <w:rPr>
          <w:rFonts w:ascii="Arial" w:eastAsia="Arial" w:hAnsi="Arial" w:cs="Arial"/>
          <w:kern w:val="0"/>
          <w:sz w:val="22"/>
          <w:szCs w:val="22"/>
          <w:lang w:eastAsia="pt-BR" w:bidi="ar-SA"/>
        </w:rPr>
        <w:lastRenderedPageBreak/>
        <w:t>(cinco) dias úteis, a contar da notificação da Detentora da Ata, às suas custas, sem prejuízo da aplicação das penalidades.</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recebimento definitivo ocorrerá no prazo de até 05 (cinco) dias úteis, concomitantemente com o prazo fixado para a liquidação da despesa, a contar do recebimento da nota fiscal ou instrumento de cobrança equivalente pela Administração, após a verificação da qualidade e quantidade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s) produto(s) e consequente aceitação mediante termo detalhado, conforme modelo de Termo de Recebimento (</w:t>
      </w:r>
      <w:r w:rsidRPr="007A2E6E">
        <w:rPr>
          <w:rFonts w:ascii="Arial" w:eastAsia="Arial" w:hAnsi="Arial" w:cs="Arial"/>
          <w:b/>
          <w:kern w:val="0"/>
          <w:sz w:val="22"/>
          <w:szCs w:val="22"/>
          <w:lang w:eastAsia="pt-BR" w:bidi="ar-SA"/>
        </w:rPr>
        <w:t>disponível no portal "Governança das Contratações" - página da intranet</w:t>
      </w:r>
      <w:r w:rsidRPr="007A2E6E">
        <w:rPr>
          <w:rFonts w:ascii="Arial" w:eastAsia="Arial" w:hAnsi="Arial" w:cs="Arial"/>
          <w:kern w:val="0"/>
          <w:sz w:val="22"/>
          <w:szCs w:val="22"/>
          <w:lang w:eastAsia="pt-BR" w:bidi="ar-SA"/>
        </w:rPr>
        <w:t xml:space="preserve">). </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No caso de controvérsia sobre a execução do objeto, quanto à dimensão, qualidade e quantidade, deverá ser observado o teor do </w:t>
      </w:r>
      <w:hyperlink r:id="rId9" w:anchor="art143">
        <w:r w:rsidRPr="007A2E6E">
          <w:rPr>
            <w:rFonts w:ascii="Arial" w:eastAsia="Arial" w:hAnsi="Arial" w:cs="Arial"/>
            <w:kern w:val="0"/>
            <w:sz w:val="22"/>
            <w:szCs w:val="22"/>
            <w:u w:val="single"/>
            <w:lang w:eastAsia="pt-BR" w:bidi="ar-SA"/>
          </w:rPr>
          <w:t>art. 143 da Lei nº 14.133, de 2021</w:t>
        </w:r>
      </w:hyperlink>
      <w:r w:rsidRPr="007A2E6E">
        <w:rPr>
          <w:rFonts w:ascii="Arial" w:eastAsia="Arial" w:hAnsi="Arial" w:cs="Arial"/>
          <w:kern w:val="0"/>
          <w:sz w:val="22"/>
          <w:szCs w:val="22"/>
          <w:lang w:eastAsia="pt-BR" w:bidi="ar-SA"/>
        </w:rPr>
        <w:t>, comunicando-se à empresa para emissão de Nota Fiscal no que se refere à parcela incontroversa da execução do objeto, para efeito de liquidação e pagamento.</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recebimento provisório ou definitivo não excluirá a responsabilidade civil pela solidez e pela segurança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s) produto(s) nem a responsabilidade ético-profissional pela perfeita execução do contrato.</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proofErr w:type="gramStart"/>
      <w:r w:rsidRPr="007A2E6E">
        <w:rPr>
          <w:rFonts w:ascii="Arial" w:eastAsia="Arial" w:hAnsi="Arial" w:cs="Arial"/>
          <w:kern w:val="0"/>
          <w:sz w:val="22"/>
          <w:szCs w:val="22"/>
          <w:lang w:eastAsia="pt-BR" w:bidi="ar-SA"/>
        </w:rPr>
        <w:t>A(</w:t>
      </w:r>
      <w:proofErr w:type="gramEnd"/>
      <w:r w:rsidRPr="007A2E6E">
        <w:rPr>
          <w:rFonts w:ascii="Arial" w:eastAsia="Arial" w:hAnsi="Arial" w:cs="Arial"/>
          <w:kern w:val="0"/>
          <w:sz w:val="22"/>
          <w:szCs w:val="22"/>
          <w:lang w:eastAsia="pt-BR" w:bidi="ar-SA"/>
        </w:rPr>
        <w:t>s) marca(s) do(s) produto(s) entregue(s) deverá(ao) estar indicada(s) no(s) próprio(s) produto(s) ou em sua(s) embalagem(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visto que a ausência de identificação ocasionará a rejeição dos itens quando de sua entrega.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Liquidação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Recebida a Nota Fiscal ou documento de cobrança equivalente, correrá o prazo de 10 (dez) dias úteis para fins de liquidação, prorrogáveis por igual período.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O </w:t>
      </w:r>
      <w:r w:rsidRPr="00745EB2">
        <w:rPr>
          <w:rFonts w:ascii="Arial" w:eastAsia="Arial" w:hAnsi="Arial" w:cs="Arial"/>
          <w:kern w:val="0"/>
          <w:sz w:val="22"/>
          <w:szCs w:val="22"/>
          <w:lang w:eastAsia="pt-BR" w:bidi="ar-SA"/>
        </w:rPr>
        <w:t xml:space="preserve">prazo de que trata o item anterior será reduzido à metade, mantendo-se a possibilidade de prorrogação, no caso de despesas oriundas de contrato cujo valor total não ultrapasse o limite de que trata o </w:t>
      </w:r>
      <w:hyperlink r:id="rId10" w:anchor="art75">
        <w:r w:rsidRPr="00745EB2">
          <w:rPr>
            <w:rFonts w:ascii="Arial" w:eastAsia="Arial" w:hAnsi="Arial" w:cs="Arial"/>
            <w:kern w:val="0"/>
            <w:sz w:val="22"/>
            <w:szCs w:val="22"/>
            <w:u w:val="single"/>
            <w:lang w:eastAsia="pt-BR" w:bidi="ar-SA"/>
          </w:rPr>
          <w:t>inciso II do art. 75 da Lei nº 14.133, de 2021</w:t>
        </w:r>
      </w:hyperlink>
      <w:r w:rsidRPr="00745EB2">
        <w:rPr>
          <w:rFonts w:ascii="Arial" w:eastAsia="Arial" w:hAnsi="Arial" w:cs="Arial"/>
          <w:kern w:val="0"/>
          <w:sz w:val="22"/>
          <w:szCs w:val="22"/>
          <w:lang w:eastAsia="pt-BR" w:bidi="ar-SA"/>
        </w:rPr>
        <w:t>.</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ab/>
      </w: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Para fins de liquidação, o setor competente deverá verificar se a nota fiscal ou instrumento de cobrança equivalente apresentado expressa os elementos necessários e essenciais do documento, tais como:</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t>a</w:t>
      </w:r>
      <w:proofErr w:type="gramEnd"/>
      <w:r w:rsidRPr="00745EB2">
        <w:rPr>
          <w:rFonts w:ascii="Arial" w:eastAsia="Arial" w:hAnsi="Arial" w:cs="Arial"/>
          <w:kern w:val="0"/>
          <w:sz w:val="22"/>
          <w:szCs w:val="22"/>
          <w:lang w:eastAsia="pt-BR" w:bidi="ar-SA"/>
        </w:rPr>
        <w:t xml:space="preserve"> data da emissão;</w:t>
      </w: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t>os</w:t>
      </w:r>
      <w:proofErr w:type="gramEnd"/>
      <w:r w:rsidRPr="00745EB2">
        <w:rPr>
          <w:rFonts w:ascii="Arial" w:eastAsia="Arial" w:hAnsi="Arial" w:cs="Arial"/>
          <w:kern w:val="0"/>
          <w:sz w:val="22"/>
          <w:szCs w:val="22"/>
          <w:lang w:eastAsia="pt-BR" w:bidi="ar-SA"/>
        </w:rPr>
        <w:t xml:space="preserve"> dados do ajuste contratual e do Órgão Gerenciador;</w:t>
      </w: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lastRenderedPageBreak/>
        <w:t>o</w:t>
      </w:r>
      <w:proofErr w:type="gramEnd"/>
      <w:r w:rsidRPr="00745EB2">
        <w:rPr>
          <w:rFonts w:ascii="Arial" w:eastAsia="Arial" w:hAnsi="Arial" w:cs="Arial"/>
          <w:kern w:val="0"/>
          <w:sz w:val="22"/>
          <w:szCs w:val="22"/>
          <w:lang w:eastAsia="pt-BR" w:bidi="ar-SA"/>
        </w:rPr>
        <w:t xml:space="preserve"> valor a pagar; e</w:t>
      </w:r>
    </w:p>
    <w:p w:rsidR="00B76D92" w:rsidRPr="00745EB2"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t>eventual</w:t>
      </w:r>
      <w:proofErr w:type="gramEnd"/>
      <w:r w:rsidRPr="00745EB2">
        <w:rPr>
          <w:rFonts w:ascii="Arial" w:eastAsia="Arial" w:hAnsi="Arial" w:cs="Arial"/>
          <w:kern w:val="0"/>
          <w:sz w:val="22"/>
          <w:szCs w:val="22"/>
          <w:lang w:eastAsia="pt-BR" w:bidi="ar-SA"/>
        </w:rPr>
        <w:t xml:space="preserve"> destaque do valor de retenções tributárias cabíveis.</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B76D92" w:rsidRPr="007A2E6E" w:rsidRDefault="00B76D92" w:rsidP="00B76D92">
      <w:pPr>
        <w:widowControl/>
        <w:suppressAutoHyphens w:val="0"/>
        <w:ind w:left="720"/>
        <w:contextualSpacing/>
        <w:rPr>
          <w:rFonts w:ascii="Ecofont_Spranq_eco_Sans" w:eastAsia="Ecofont_Spranq_eco_Sans" w:hAnsi="Ecofont_Spranq_eco_Sans" w:cs="Tahoma"/>
          <w:kern w:val="0"/>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Prazo de pagamento</w:t>
      </w:r>
    </w:p>
    <w:p w:rsidR="00B76D92" w:rsidRPr="007A2E6E" w:rsidRDefault="00B76D92" w:rsidP="00B76D92">
      <w:pPr>
        <w:widowControl/>
        <w:pBdr>
          <w:top w:val="nil"/>
          <w:left w:val="nil"/>
          <w:bottom w:val="nil"/>
          <w:right w:val="nil"/>
          <w:between w:val="nil"/>
        </w:pBdr>
        <w:suppressAutoHyphens w:val="0"/>
        <w:spacing w:line="360" w:lineRule="auto"/>
        <w:jc w:val="both"/>
        <w:rPr>
          <w:rFonts w:ascii="Arial" w:eastAsia="Arial" w:hAnsi="Arial" w:cs="Arial"/>
          <w:b/>
          <w:kern w:val="0"/>
          <w:sz w:val="20"/>
          <w:szCs w:val="20"/>
          <w:highlight w:val="green"/>
          <w:lang w:eastAsia="pt-BR" w:bidi="ar-SA"/>
        </w:rPr>
      </w:pPr>
    </w:p>
    <w:p w:rsidR="00B76D92" w:rsidRPr="00745EB2"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pagamento será </w:t>
      </w:r>
      <w:r w:rsidRPr="00745EB2">
        <w:rPr>
          <w:rFonts w:ascii="Arial" w:eastAsia="Arial" w:hAnsi="Arial" w:cs="Arial"/>
          <w:kern w:val="0"/>
          <w:sz w:val="22"/>
          <w:szCs w:val="22"/>
          <w:lang w:eastAsia="pt-BR" w:bidi="ar-SA"/>
        </w:rPr>
        <w:t>efetuado no prazo de até 10 (dez) dias úteis contados da finalização da liquidação da despesa, reduzindo-se à metade no caso de despesas oriundas de contrato cujo valor total não ultrapasse o limite de que trata o inciso II do art. 75 da Lei nº 14.133, de 2021.</w:t>
      </w:r>
    </w:p>
    <w:p w:rsidR="00B76D92" w:rsidRPr="00745EB2"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No caso de atraso provocado exclusivamente</w:t>
      </w:r>
      <w:r w:rsidRPr="007A2E6E">
        <w:rPr>
          <w:rFonts w:ascii="Arial" w:eastAsia="Arial" w:hAnsi="Arial" w:cs="Arial"/>
          <w:kern w:val="0"/>
          <w:sz w:val="22"/>
          <w:szCs w:val="22"/>
          <w:lang w:eastAsia="pt-BR" w:bidi="ar-SA"/>
        </w:rPr>
        <w:t xml:space="preserv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 = (TX/</w:t>
      </w:r>
      <w:proofErr w:type="gramStart"/>
      <w:r w:rsidRPr="007A2E6E">
        <w:rPr>
          <w:rFonts w:ascii="Arial" w:eastAsia="Arial" w:hAnsi="Arial" w:cs="Arial"/>
          <w:kern w:val="0"/>
          <w:sz w:val="22"/>
          <w:szCs w:val="22"/>
          <w:lang w:eastAsia="pt-BR" w:bidi="ar-SA"/>
        </w:rPr>
        <w:t>100)/</w:t>
      </w:r>
      <w:proofErr w:type="gramEnd"/>
      <w:r w:rsidRPr="007A2E6E">
        <w:rPr>
          <w:rFonts w:ascii="Arial" w:eastAsia="Arial" w:hAnsi="Arial" w:cs="Arial"/>
          <w:kern w:val="0"/>
          <w:sz w:val="22"/>
          <w:szCs w:val="22"/>
          <w:lang w:eastAsia="pt-BR" w:bidi="ar-SA"/>
        </w:rPr>
        <w:t xml:space="preserve">365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EM = I x N x VP,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roofErr w:type="gramStart"/>
      <w:r w:rsidRPr="007A2E6E">
        <w:rPr>
          <w:rFonts w:ascii="Arial" w:eastAsia="Arial" w:hAnsi="Arial" w:cs="Arial"/>
          <w:kern w:val="0"/>
          <w:sz w:val="22"/>
          <w:szCs w:val="22"/>
          <w:lang w:eastAsia="pt-BR" w:bidi="ar-SA"/>
        </w:rPr>
        <w:t>onde</w:t>
      </w:r>
      <w:proofErr w:type="gramEnd"/>
      <w:r w:rsidRPr="007A2E6E">
        <w:rPr>
          <w:rFonts w:ascii="Arial" w:eastAsia="Arial" w:hAnsi="Arial" w:cs="Arial"/>
          <w:kern w:val="0"/>
          <w:sz w:val="22"/>
          <w:szCs w:val="22"/>
          <w:lang w:eastAsia="pt-BR" w:bidi="ar-SA"/>
        </w:rPr>
        <w:t xml:space="preserve">: I = índice de atualização financeira;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TX = Percentual da taxa de juros de mora anual;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EM = Encargos moratórios;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N = Número de dias entre a data prevista para o pagamento e a do efetivo pagamento; e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VP = Valor da parcela em atraso.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Forma de pagamento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pagamento será realizado por meio de ordem bancária, para crédito em instituição financeira, agência e conta corrente indicados pela Detentora da Ata.</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lastRenderedPageBreak/>
        <w:t>Será considerada data do pagamento o dia em que constar como emitida a ordem bancária para pagamento.</w:t>
      </w:r>
    </w:p>
    <w:p w:rsidR="00B76D92" w:rsidRPr="007A2E6E" w:rsidRDefault="00B76D92" w:rsidP="00B76D92">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Quando do pagamento, será efetuada a retenção tributária prevista na legislação aplicável</w:t>
      </w: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Independentemente do percentual de tributo inserido na planilha, quando houver, serão retidos na fonte, quando da realização do pagamento, os percentuais estabelecidos na legislação vigente.</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Detentora da Ata regularmente optante pelo Simples Nacional, nos termos da </w:t>
      </w:r>
      <w:hyperlink r:id="rId11">
        <w:r w:rsidRPr="007A2E6E">
          <w:rPr>
            <w:rFonts w:ascii="Arial" w:eastAsia="Arial" w:hAnsi="Arial" w:cs="Arial"/>
            <w:kern w:val="0"/>
            <w:sz w:val="22"/>
            <w:szCs w:val="22"/>
            <w:u w:val="single"/>
            <w:lang w:eastAsia="pt-BR" w:bidi="ar-SA"/>
          </w:rPr>
          <w:t>Lei Complementar nº 123, de 2006</w:t>
        </w:r>
      </w:hyperlink>
      <w:r w:rsidRPr="007A2E6E">
        <w:rPr>
          <w:rFonts w:ascii="Arial" w:eastAsia="Arial" w:hAnsi="Arial" w:cs="Arial"/>
          <w:kern w:val="0"/>
          <w:sz w:val="22"/>
          <w:szCs w:val="22"/>
          <w:lang w:eastAsia="pt-BR" w:bidi="ar-SA"/>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FORMA E CRITÉRIOS DE SELEÇÃO DO FORNECEDOR E FORMA DE FORNECIMENTO (Art. 6º, XXIII, alínea “h” da Lei nº 14.133/21) </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i/>
          <w:kern w:val="0"/>
          <w:sz w:val="22"/>
          <w:szCs w:val="22"/>
          <w:lang w:eastAsia="pt-BR" w:bidi="ar-SA"/>
        </w:rPr>
      </w:pPr>
      <w:r w:rsidRPr="007A2E6E">
        <w:rPr>
          <w:rFonts w:ascii="Arial" w:eastAsia="Arial" w:hAnsi="Arial" w:cs="Arial"/>
          <w:b/>
          <w:kern w:val="0"/>
          <w:sz w:val="22"/>
          <w:szCs w:val="22"/>
          <w:lang w:eastAsia="pt-BR" w:bidi="ar-SA"/>
        </w:rPr>
        <w:t xml:space="preserve">Forma de seleção e critério de julgamento da proposta </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fornecedor será selecionado por meio da realização de procedimento de LICITAÇÃO, na modalidade PREGÃO, sob a forma ELETRÔNICA, com adoção do critério de julgamento pelo MENOR PREÇO </w:t>
      </w:r>
      <w:r w:rsidRPr="00745EB2">
        <w:rPr>
          <w:rFonts w:ascii="Arial" w:eastAsia="Arial" w:hAnsi="Arial" w:cs="Arial"/>
          <w:kern w:val="0"/>
          <w:sz w:val="22"/>
          <w:szCs w:val="22"/>
          <w:lang w:eastAsia="pt-BR" w:bidi="ar-SA"/>
        </w:rPr>
        <w:t>UNITÁRIO</w:t>
      </w:r>
      <w:r w:rsidRPr="007A2E6E">
        <w:rPr>
          <w:rFonts w:ascii="Arial" w:eastAsia="Arial" w:hAnsi="Arial" w:cs="Arial"/>
          <w:kern w:val="0"/>
          <w:sz w:val="22"/>
          <w:szCs w:val="22"/>
          <w:lang w:eastAsia="pt-BR" w:bidi="ar-SA"/>
        </w:rPr>
        <w:t xml:space="preserve"> DO ITEM ÚNICO.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Forma de fornecimento</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fornecimento do objeto será </w:t>
      </w:r>
      <w:r w:rsidRPr="007A2E6E">
        <w:rPr>
          <w:rFonts w:ascii="Arial" w:eastAsia="Arial" w:hAnsi="Arial" w:cs="Arial"/>
          <w:b/>
          <w:kern w:val="0"/>
          <w:sz w:val="22"/>
          <w:szCs w:val="22"/>
          <w:lang w:eastAsia="pt-BR" w:bidi="ar-SA"/>
        </w:rPr>
        <w:t>parcelado</w:t>
      </w:r>
      <w:r w:rsidRPr="007A2E6E">
        <w:rPr>
          <w:rFonts w:ascii="Arial" w:eastAsia="Arial" w:hAnsi="Arial" w:cs="Arial"/>
          <w:kern w:val="0"/>
          <w:sz w:val="22"/>
          <w:szCs w:val="22"/>
          <w:lang w:eastAsia="pt-BR" w:bidi="ar-SA"/>
        </w:rPr>
        <w:t>.</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Exigências de habilitação</w:t>
      </w:r>
    </w:p>
    <w:p w:rsidR="00B76D92" w:rsidRPr="007A2E6E" w:rsidRDefault="00B76D92" w:rsidP="00B76D92">
      <w:pPr>
        <w:widowControl/>
        <w:suppressAutoHyphens w:val="0"/>
        <w:jc w:val="both"/>
        <w:rPr>
          <w:rFonts w:ascii="Arial" w:eastAsia="Arial" w:hAnsi="Arial" w:cs="Arial"/>
          <w:b/>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Para fins de habilitação jurídica, fiscal, social, trabalhista e econômico-financeira, as exigências e demais condições, quando forem necessárias, estarão estabelecidas no Edital.</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 xml:space="preserve">ESTIMATIVAS DO VALOR DA CONTRATAÇÃO (Art. 6º, XXIII, alínea “i” da Lei nº 14.133/21) </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custo estimado total da contratação é de R$</w:t>
      </w:r>
      <w:r>
        <w:rPr>
          <w:rFonts w:ascii="Arial" w:eastAsia="Arial" w:hAnsi="Arial" w:cs="Arial"/>
          <w:kern w:val="0"/>
          <w:sz w:val="22"/>
          <w:szCs w:val="22"/>
          <w:lang w:eastAsia="pt-BR" w:bidi="ar-SA"/>
        </w:rPr>
        <w:t xml:space="preserve"> 17.364,80 (dezessete mil trezentos e sessenta e quatro reais e oitenta centavos)</w:t>
      </w:r>
      <w:r w:rsidRPr="007A2E6E">
        <w:rPr>
          <w:rFonts w:ascii="Arial" w:eastAsia="Arial" w:hAnsi="Arial" w:cs="Arial"/>
          <w:kern w:val="0"/>
          <w:sz w:val="22"/>
          <w:szCs w:val="22"/>
          <w:lang w:eastAsia="pt-BR" w:bidi="ar-SA"/>
        </w:rPr>
        <w:t>, conforme custos unitários apostos na tabela da cláusula 1.</w:t>
      </w:r>
    </w:p>
    <w:p w:rsidR="00B76D92" w:rsidRPr="007A2E6E" w:rsidRDefault="00B76D92" w:rsidP="00B76D92">
      <w:pPr>
        <w:widowControl/>
        <w:pBdr>
          <w:top w:val="nil"/>
          <w:left w:val="nil"/>
          <w:bottom w:val="nil"/>
          <w:right w:val="nil"/>
          <w:between w:val="nil"/>
        </w:pBdr>
        <w:suppressAutoHyphens w:val="0"/>
        <w:jc w:val="center"/>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Em caso de licitação para Registro de Preços, os preços registrados poderão ser alterados ou atualizados em decorrência de eventual redução dos preços praticados no mercado ou de fato que eleve o custo </w:t>
      </w:r>
      <w:proofErr w:type="gramStart"/>
      <w:r w:rsidRPr="007A2E6E">
        <w:rPr>
          <w:rFonts w:ascii="Arial" w:eastAsia="Arial" w:hAnsi="Arial" w:cs="Arial"/>
          <w:kern w:val="0"/>
          <w:sz w:val="22"/>
          <w:szCs w:val="22"/>
          <w:lang w:eastAsia="pt-BR" w:bidi="ar-SA"/>
        </w:rPr>
        <w:t>do(</w:t>
      </w:r>
      <w:proofErr w:type="gramEnd"/>
      <w:r w:rsidRPr="007A2E6E">
        <w:rPr>
          <w:rFonts w:ascii="Arial" w:eastAsia="Arial" w:hAnsi="Arial" w:cs="Arial"/>
          <w:kern w:val="0"/>
          <w:sz w:val="22"/>
          <w:szCs w:val="22"/>
          <w:lang w:eastAsia="pt-BR" w:bidi="ar-SA"/>
        </w:rPr>
        <w:t>s) produto(s), da(s) obra(s) ou do(s) serviço(s) registrado(s), nas seguintes situações (art. 25 do Decreto nº 11.462/2023):</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em caso de força maior, caso fortuito ou fato do príncipe ou em decorrência de fatos imprevisíveis ou previsíveis de consequências incalculáveis, que inviabilizem a execução da ata tal como pactuada, nos termos do disposto na a</w:t>
      </w:r>
      <w:hyperlink r:id="rId12" w:anchor="art124iid">
        <w:r w:rsidRPr="007A2E6E">
          <w:rPr>
            <w:rFonts w:ascii="Arial" w:eastAsia="Arial" w:hAnsi="Arial" w:cs="Arial"/>
            <w:kern w:val="0"/>
            <w:sz w:val="22"/>
            <w:szCs w:val="22"/>
            <w:u w:val="single"/>
            <w:lang w:eastAsia="pt-BR" w:bidi="ar-SA"/>
          </w:rPr>
          <w:t>línea “d” do inciso II do caput do art. 124 da Lei nº 14.133, de 2021;</w:t>
        </w:r>
      </w:hyperlink>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A2E6E">
        <w:rPr>
          <w:rFonts w:ascii="Arial" w:eastAsia="Arial" w:hAnsi="Arial" w:cs="Arial"/>
          <w:kern w:val="0"/>
          <w:sz w:val="22"/>
          <w:szCs w:val="22"/>
          <w:lang w:eastAsia="pt-BR" w:bidi="ar-SA"/>
        </w:rPr>
        <w:lastRenderedPageBreak/>
        <w:t>em</w:t>
      </w:r>
      <w:proofErr w:type="gramEnd"/>
      <w:r w:rsidRPr="007A2E6E">
        <w:rPr>
          <w:rFonts w:ascii="Arial" w:eastAsia="Arial" w:hAnsi="Arial" w:cs="Arial"/>
          <w:kern w:val="0"/>
          <w:sz w:val="22"/>
          <w:szCs w:val="22"/>
          <w:lang w:eastAsia="pt-BR" w:bidi="ar-SA"/>
        </w:rPr>
        <w:t xml:space="preserve"> caso de criação, alteração ou extinção de quaisquer tributos ou encargos legais ou superveniência de disposições legais, com comprovada repercussão sobre os preços registrados;</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numPr>
          <w:ilvl w:val="2"/>
          <w:numId w:val="2"/>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A2E6E">
        <w:rPr>
          <w:rFonts w:ascii="Arial" w:eastAsia="Arial" w:hAnsi="Arial" w:cs="Arial"/>
          <w:kern w:val="0"/>
          <w:sz w:val="22"/>
          <w:szCs w:val="22"/>
          <w:lang w:eastAsia="pt-BR" w:bidi="ar-SA"/>
        </w:rPr>
        <w:t>serão</w:t>
      </w:r>
      <w:proofErr w:type="gramEnd"/>
      <w:r w:rsidRPr="007A2E6E">
        <w:rPr>
          <w:rFonts w:ascii="Arial" w:eastAsia="Arial" w:hAnsi="Arial" w:cs="Arial"/>
          <w:kern w:val="0"/>
          <w:sz w:val="22"/>
          <w:szCs w:val="22"/>
          <w:lang w:eastAsia="pt-BR" w:bidi="ar-SA"/>
        </w:rPr>
        <w:t xml:space="preserve"> reajustados os preços registrados, respeitada a contagem da anualidade e o índice previsto para a </w:t>
      </w:r>
      <w:r w:rsidRPr="00745EB2">
        <w:rPr>
          <w:rFonts w:ascii="Arial" w:eastAsia="Arial" w:hAnsi="Arial" w:cs="Arial"/>
          <w:kern w:val="0"/>
          <w:sz w:val="22"/>
          <w:szCs w:val="22"/>
          <w:lang w:eastAsia="pt-BR" w:bidi="ar-SA"/>
        </w:rPr>
        <w:t>contratação.</w:t>
      </w:r>
    </w:p>
    <w:p w:rsidR="00B76D92" w:rsidRPr="007A2E6E" w:rsidRDefault="00B76D92" w:rsidP="00B76D92">
      <w:pPr>
        <w:widowControl/>
        <w:pBdr>
          <w:top w:val="nil"/>
          <w:left w:val="nil"/>
          <w:bottom w:val="nil"/>
          <w:right w:val="nil"/>
          <w:between w:val="nil"/>
        </w:pBdr>
        <w:suppressAutoHyphens w:val="0"/>
        <w:rPr>
          <w:rFonts w:ascii="Arial" w:eastAsia="Arial" w:hAnsi="Arial" w:cs="Arial"/>
          <w:kern w:val="0"/>
          <w:sz w:val="22"/>
          <w:szCs w:val="22"/>
          <w:lang w:eastAsia="pt-BR" w:bidi="ar-SA"/>
        </w:rPr>
      </w:pP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0"/>
          <w:numId w:val="2"/>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ADEQUAÇÃO ORÇAMENTÁRIA (Art. 6º, XXIII, alínea “j” da Lei nº 14.133/21)</w:t>
      </w:r>
    </w:p>
    <w:p w:rsidR="00B76D92" w:rsidRPr="007A2E6E" w:rsidRDefault="00B76D92" w:rsidP="00B76D92">
      <w:pPr>
        <w:widowControl/>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As despesas decorrentes da presente contratação correrão à conta de recursos específicos consignados no Orçamento Geral da União.</w:t>
      </w:r>
    </w:p>
    <w:p w:rsidR="00B76D92" w:rsidRPr="007A2E6E" w:rsidRDefault="00B76D92" w:rsidP="00B76D9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rsidR="00B76D92" w:rsidRPr="007A2E6E" w:rsidRDefault="00B76D92" w:rsidP="00B76D92">
      <w:pPr>
        <w:widowControl/>
        <w:numPr>
          <w:ilvl w:val="1"/>
          <w:numId w:val="2"/>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dotação orçamentária encontra-se consignada no Edital.</w:t>
      </w:r>
    </w:p>
    <w:p w:rsidR="00206506" w:rsidRDefault="00206506"/>
    <w:sectPr w:rsidR="0020650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372B6"/>
    <w:multiLevelType w:val="multilevel"/>
    <w:tmpl w:val="27AE882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8A77E1A"/>
    <w:multiLevelType w:val="multilevel"/>
    <w:tmpl w:val="89761EB2"/>
    <w:lvl w:ilvl="0">
      <w:start w:val="1"/>
      <w:numFmt w:val="decimal"/>
      <w:lvlText w:val="%1."/>
      <w:lvlJc w:val="left"/>
      <w:pPr>
        <w:ind w:left="720" w:hanging="360"/>
      </w:pPr>
      <w:rPr>
        <w:rFonts w:cs="Times New Roman"/>
        <w:b/>
      </w:rPr>
    </w:lvl>
    <w:lvl w:ilvl="1">
      <w:start w:val="1"/>
      <w:numFmt w:val="decimal"/>
      <w:lvlText w:val="%1.%2."/>
      <w:lvlJc w:val="left"/>
      <w:pPr>
        <w:ind w:left="720" w:hanging="360"/>
      </w:pPr>
      <w:rPr>
        <w:rFonts w:ascii="Arial" w:eastAsia="Times New Roman" w:hAnsi="Arial" w:cs="Arial"/>
        <w:b w:val="0"/>
        <w:i w:val="0"/>
        <w:color w:val="000000"/>
        <w:sz w:val="22"/>
        <w:szCs w:val="22"/>
      </w:rPr>
    </w:lvl>
    <w:lvl w:ilvl="2">
      <w:start w:val="1"/>
      <w:numFmt w:val="decimal"/>
      <w:lvlText w:val="%1.%2.%3."/>
      <w:lvlJc w:val="left"/>
      <w:pPr>
        <w:ind w:left="1080" w:hanging="720"/>
      </w:pPr>
      <w:rPr>
        <w:rFonts w:ascii="Arial" w:eastAsia="Times New Roman" w:hAnsi="Arial" w:cs="Arial"/>
        <w:b w:val="0"/>
        <w:i w:val="0"/>
        <w:color w:val="000000"/>
      </w:rPr>
    </w:lvl>
    <w:lvl w:ilvl="3">
      <w:start w:val="1"/>
      <w:numFmt w:val="decimal"/>
      <w:lvlText w:val="%1.%2.%3.%4."/>
      <w:lvlJc w:val="left"/>
      <w:pPr>
        <w:ind w:left="1080" w:hanging="720"/>
      </w:pPr>
      <w:rPr>
        <w:rFonts w:ascii="Arial" w:eastAsia="Times New Roman" w:hAnsi="Arial" w:cs="Arial"/>
        <w:b w:val="0"/>
        <w:color w:val="000000"/>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D92"/>
    <w:rsid w:val="00206506"/>
    <w:rsid w:val="00B76D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4B85C6-906F-42E9-9885-DBFC2AE72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D92"/>
    <w:pPr>
      <w:widowControl w:val="0"/>
      <w:suppressAutoHyphens/>
      <w:spacing w:after="0" w:line="240" w:lineRule="auto"/>
    </w:pPr>
    <w:rPr>
      <w:rFonts w:ascii="Liberation Serif" w:eastAsia="SimSun" w:hAnsi="Liberation Serif" w:cs="Mangal"/>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ebimento@tre-sp.jus.br"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5" Type="http://schemas.openxmlformats.org/officeDocument/2006/relationships/hyperlink" Target="https://servicos.ibama.gov.br/ctf/publico/certificado_regularidade_consulta.php" TargetMode="Externa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4084</Words>
  <Characters>22055</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2025-09-15T16:23:00Z</dcterms:created>
  <dcterms:modified xsi:type="dcterms:W3CDTF">2025-09-15T16:23:00Z</dcterms:modified>
</cp:coreProperties>
</file>